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2018 153 vom 28. Januar 2019</w:t>
      </w:r>
    </w:p>
    <w:p>
      <w:r>
        <w:t>SZ Gerichte, 2019-01-28, DE</w:t>
      </w:r>
    </w:p>
    <w:p>
      <w:r>
        <w:rPr>
          <w:b/>
        </w:rPr>
        <w:t xml:space="preserve">Quelle: </w:t>
      </w:r>
      <w:r>
        <w:t>https://mcp.opencaselaw.ch/entscheid/sz_gerichte_BEK 2018 153</w:t>
      </w:r>
    </w:p>
    <w:p>
      <w:r>
        <w:t>FR: SZ_GERICHTE BEK 2018 153 du 28 janvier 2019</w:t>
      </w:r>
    </w:p>
    <w:p>
      <w:r>
        <w:t>IT: SZ_GERICHTE BEK 2018 153 del 28 gennaio 2019</w:t>
      </w:r>
    </w:p>
    <w:p>
      <w:pPr>
        <w:pStyle w:val="Heading2"/>
      </w:pPr>
      <w:r>
        <w:t>Regeste</w:t>
      </w:r>
    </w:p>
    <w:p>
      <w:r>
        <w:t>Nichtanhandnahme (Diebstahl, evtl. Sachentziehung; Lok 205) | Nichtanhandnahme Strafverfahren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Kantonale Staatsanwaltschaft, Postfach 75, SSB, 8836 Bennau, Strafverfolgungsbehörde und Beschwerdegegnerin, vertreten durch Staatsanwalt B.________,</w:t>
      </w:r>
    </w:p>
    <w:p>
      <w:r>
        <w:rPr>
          <w:b/>
        </w:rPr>
        <w:t>E. 2</w:t>
      </w:r>
    </w:p>
    <w:p>
      <w:r>
        <w:t>C.________, Beschuldigter und Beschwerdegegner,</w:t>
      </w:r>
    </w:p>
    <w:p>
      <w:r>
        <w:rPr>
          <w:b/>
        </w:rPr>
        <w:t>E. 3</w:t>
      </w:r>
    </w:p>
    <w:p>
      <w:r>
        <w:t>D.________, Beschuldigter und Beschwerdegegner, \n \n \n \n \n \n \n \n \n \n betreffend \n Nichtanhandnahme (Diebstahl, evtl. Sachentziehung; Lok 205) \n \n \n \n (Beschwerde gegen die Verfügung der kantonalen Staatsanwaltschaft vom 13. September 2018, SUB 2016 71 und 72);- \n \n \n \n hat die Beschwerdekammer, \n \n nachdem sich ergeben und in Erwägung: \n 1. Das Kantonsgericht hob mit Beschluss vom 11. April 2017 die Verfügung der kantonalen Staatsanwaltschaft vom 24. November 2016, die Strafanzeige von A.________ gegen C.________ und D.________ wegen Diebstahls der Lok 205 nicht anhand zu nehmen, auf ( BEK 2016 190 ). Im Nachgang zu diesem Entscheid beauftragte die kantonale Staatsanwaltschaft die Kantonspolizei am 16. August 2017 und 4. April 2018 gestützt auf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